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Hans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Hans"/>
        </w:rPr>
        <w:t>黔行少年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Hans"/>
        </w:rPr>
        <w:t>户外体育活动规程</w:t>
      </w:r>
    </w:p>
    <w:bookmarkEnd w:id="0"/>
    <w:p>
      <w:pPr>
        <w:pStyle w:val="11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20" w:lineRule="exact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</w:p>
    <w:p>
      <w:pPr>
        <w:pStyle w:val="11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20" w:lineRule="exact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</w:p>
    <w:p>
      <w:pPr>
        <w:pStyle w:val="11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一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Hans" w:bidi="ar-SA"/>
        </w:rPr>
        <w:t>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活动内容</w:t>
      </w:r>
    </w:p>
    <w:p>
      <w:pPr>
        <w:pStyle w:val="11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eastAsia="zh-Hans" w:bidi="ar-SA"/>
        </w:rPr>
        <w:t>（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Hans" w:bidi="ar-SA"/>
        </w:rPr>
        <w:t>一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eastAsia="zh-Hans" w:bidi="ar-SA"/>
        </w:rPr>
        <w:t>）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竞赛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Hans" w:bidi="ar-SA"/>
        </w:rPr>
        <w:t>项目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Hans"/>
        </w:rPr>
        <w:t>定向越野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Hans"/>
        </w:rPr>
        <w:t>绳结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Hans"/>
        </w:rPr>
        <w:t>黔行少年小勇士</w:t>
      </w:r>
    </w:p>
    <w:p>
      <w:pPr>
        <w:pStyle w:val="11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eastAsia="zh-Hans" w:bidi="ar-SA"/>
        </w:rPr>
        <w:t>（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Hans" w:bidi="ar-SA"/>
        </w:rPr>
        <w:t>二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eastAsia="zh-Hans" w:bidi="ar-SA"/>
        </w:rPr>
        <w:t>）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Hans" w:bidi="ar-SA"/>
        </w:rPr>
        <w:t>体验项目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Hans"/>
        </w:rPr>
        <w:t>定向越野训练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Hans"/>
        </w:rPr>
        <w:t>攀岩训练、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CN"/>
        </w:rPr>
        <w:t>航模、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Hans"/>
        </w:rPr>
        <w:t>户外自救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Hans"/>
        </w:rPr>
        <w:t>户外绳结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Hans"/>
        </w:rPr>
        <w:t>露营技能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CN"/>
        </w:rPr>
        <w:t>篝火晚会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CN"/>
        </w:rPr>
        <w:t>fvc引导反思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Hans"/>
        </w:rPr>
        <w:t>预防近视科普体验</w:t>
      </w:r>
    </w:p>
    <w:p>
      <w:pPr>
        <w:pStyle w:val="11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Hans" w:bidi="ar-SA"/>
        </w:rPr>
        <w:t>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报名及报道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Hans"/>
        </w:rPr>
        <w:t>报名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各市（州）、县（市、区）体育部门、教育部门和体育俱乐部、社会团体、培训机构等为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代表组队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参加，也可以以个人方式报名参加。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报名截止时间为202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:00前，如参与人员发生变动，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在活动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启动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天与报名工作人员联系，逾期报名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（更换信息），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不予受理。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.报名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联系人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敖明富联系电话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18786691747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报名通道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扫描下方二维码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填写报名信息并缴费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报名结果以缴费为准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-134620</wp:posOffset>
            </wp:positionV>
            <wp:extent cx="1495425" cy="1495425"/>
            <wp:effectExtent l="0" t="0" r="9525" b="9525"/>
            <wp:wrapTopAndBottom/>
            <wp:docPr id="4" name="图片 4" descr="9353c4600fce366af9a68e4d768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353c4600fce366af9a68e4d76824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Hans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）报到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1.各参赛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营员请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18：00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5月1日上午10点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2.参赛营员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需提供身份证或户口本复印件、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县级及以上医院检查证明身体健康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由家长书面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签订自愿参加责任及风险告知书。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lang w:val="en-US" w:eastAsia="zh-Han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报到联系人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媛联系电话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18085162181</w:t>
      </w:r>
    </w:p>
    <w:p>
      <w:pPr>
        <w:pStyle w:val="11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Hans" w:bidi="ar-SA"/>
        </w:rPr>
        <w:t>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参赛资格审查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（一）营员资格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1.参赛营员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为具有正式学籍的全日制在校学生，持有贵州省正式户籍。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Hans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参赛营员须持有贵州省第二代居民身份证，营员年龄以居民身份证上的出生日期为准。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left="105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（二）营员资格审查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left="105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1.组委会将依据有关规定对营员参赛资格进行审查，并采取公示等程序接受各参赛单位监督。各参赛单位可利用自查、互查和举报等形式，对营员参赛资格进行审核与监督。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left="105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.资格审查将在赛前、赛中、赛后进行，赛前发现不符合资格要求的，取消参赛资格；赛中发现，取消队员参赛资格和该队员所参加的比赛场次均告负，并取消该队体育道德风尚奖评选资格；赛后发现的，取消该队的比赛名次，并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3.凡对参赛营员资格有异议者的单位提出申诉时，应按照谁举报谁举证的原则，提交《申诉报告书》（须加盖参赛单位公章，不接受个人申诉），同时缴纳申诉费人民币500元，经资格审查小组查实后予以答复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11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Hans" w:bidi="ar-SA"/>
        </w:rPr>
        <w:t>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竞赛规程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Hans"/>
        </w:rPr>
        <w:t>一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Hans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赛制规定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赛事将采用分组各项目轮换进行比赛，记录各单项用时总和，总和用时最少的队伍获胜。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Hans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Hans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执行国家体育总局审定的最新竞赛规则；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单项比赛总时间为30分钟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left="105"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Hans"/>
        </w:rPr>
        <w:t>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）竞赛分组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甲组：10-1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岁（201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年1月1日至2014年12月31日）；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乙组：8-9岁（2015年1月1日至2016年12月31日）；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left="105"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Hans"/>
        </w:rPr>
        <w:t>四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）竞赛办法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  <w:t>　　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最终排名是以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各个参赛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Hans"/>
        </w:rPr>
        <w:t>人员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的完赛时间进行排名，用时越短排名越高。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如遇两个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Hans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用时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相同，则按所有单项比赛完成时间相加时间短的队伍排名名次靠前。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Hans"/>
        </w:rPr>
        <w:t>五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Hans"/>
        </w:rPr>
        <w:t>特殊规定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参赛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营员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染发、留怪异发型、纹身、佩戴有违安全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Hans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饰品等与学生身份不符的一律不得上场参赛。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Hans"/>
        </w:rPr>
        <w:t>六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Hans"/>
        </w:rPr>
        <w:t>赛风赛纪特殊规定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各队在比赛场上必须服从裁判员的判罚,始终自觉做到尊重对方,尊重观众,凡出现打架、罢赛、弃权、不服从裁判员判罚闹事等违反赛风赛纪行为的,立即取消比赛资格，如教练员违反的，取消教练员临场指挥资格，情节严重的将通报批评；参赛队员要自觉爱护场馆设施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Hans"/>
        </w:rPr>
        <w:t>装备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,如有损坏,照价赔偿。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各参赛队教练员临场指挥时不得对裁判员大声喊叫、干扰比赛的正常进行。经裁判警告无效时，判罚该队教练员技术犯规一次。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教练员临场指挥时不得辱骂裁判员，不得辱骂队员，经警告无效时，判教练员技术犯规。若重犯，则立即取消该教练员该场比赛的临场指挥资格。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队员在比赛中不能出现口吐脏字、肘击、伸腿、勾脚等行为，如出现，则根据行为的严重性判罚技术犯规、违反体育道德犯规或取消比赛资格犯规。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凡在比赛场内、场外打架或动手打人的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营员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、教练员将被给予严厉的处罚，即取消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营员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和教练员当场及之后比赛（本次剩余比赛）资格及临场的指挥资格。</w:t>
      </w:r>
    </w:p>
    <w:p>
      <w:pPr>
        <w:pStyle w:val="11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Hans" w:bidi="ar-SA"/>
        </w:rPr>
        <w:t>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最终排名是以每个竞赛项目用时相加的总用时从低到高依次排名，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奖励每个组别的前八名，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各组别一等奖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二等奖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三等奖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其余顺利完赛队员均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颁发完赛证书，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弃权（包含比赛中经比赛监督和仲裁认定的消极比赛行为）取消全部比赛成绩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如遇两个队用时总和相同，则按单项比赛项目顺序用时评判，总用时相同情况下，第一个单项项目用时较短的队伍获胜，以此类推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sz w:val="32"/>
          <w:szCs w:val="32"/>
          <w:lang w:eastAsia="zh-Hans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Hans"/>
        </w:rPr>
        <w:t>三</w:t>
      </w:r>
      <w:r>
        <w:rPr>
          <w:rFonts w:hint="default" w:ascii="Times New Roman" w:hAnsi="Times New Roman" w:cs="Times New Roman"/>
          <w:sz w:val="32"/>
          <w:szCs w:val="32"/>
          <w:lang w:eastAsia="zh-Hans"/>
        </w:rPr>
        <w:t>）</w:t>
      </w:r>
      <w:r>
        <w:rPr>
          <w:rFonts w:hint="default" w:ascii="Times New Roman" w:hAnsi="Times New Roman" w:cs="Times New Roman"/>
          <w:sz w:val="32"/>
          <w:szCs w:val="32"/>
          <w:lang w:val="en-US" w:eastAsia="zh-Hans"/>
        </w:rPr>
        <w:t>此次活动不设置教练员和辅导员评比评选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br w:type="page"/>
      </w:r>
    </w:p>
    <w:p>
      <w:pPr>
        <w:pStyle w:val="11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Hans"/>
        </w:rPr>
        <w:t>黔行少年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Hans"/>
        </w:rPr>
        <w:t>户外体育活动报名表</w:t>
      </w:r>
    </w:p>
    <w:p>
      <w:pPr>
        <w:pStyle w:val="11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20" w:lineRule="exact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填表单位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：</w:t>
      </w:r>
    </w:p>
    <w:tbl>
      <w:tblPr>
        <w:tblStyle w:val="13"/>
        <w:tblpPr w:leftFromText="180" w:rightFromText="180" w:vertAnchor="text" w:horzAnchor="page" w:tblpX="1579" w:tblpY="141"/>
        <w:tblOverlap w:val="never"/>
        <w:tblW w:w="88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500"/>
        <w:gridCol w:w="540"/>
        <w:gridCol w:w="444"/>
        <w:gridCol w:w="1299"/>
        <w:gridCol w:w="602"/>
        <w:gridCol w:w="1198"/>
        <w:gridCol w:w="833"/>
        <w:gridCol w:w="734"/>
        <w:gridCol w:w="1100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身份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别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3"/>
                <w:szCs w:val="23"/>
              </w:rPr>
              <w:t>民</w:t>
            </w:r>
            <w:r>
              <w:rPr>
                <w:rFonts w:hint="default" w:ascii="Times New Roman" w:hAnsi="Times New Roman" w:eastAsia="宋体" w:cs="Times New Roman"/>
                <w:spacing w:val="-6"/>
                <w:sz w:val="23"/>
                <w:szCs w:val="23"/>
              </w:rPr>
              <w:t>族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  <w:t>单位名称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3"/>
                <w:szCs w:val="23"/>
              </w:rPr>
              <w:t>职</w:t>
            </w: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务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  <w:t>联</w:t>
            </w:r>
            <w:r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eastAsia="zh-CN"/>
              </w:rPr>
              <w:t>身高（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val="en-US" w:eastAsia="zh-CN"/>
              </w:rPr>
              <w:t>cm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eastAsia="zh-CN"/>
              </w:rPr>
              <w:t>体重（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val="en-US" w:eastAsia="zh-CN"/>
              </w:rPr>
              <w:t>kg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  <w:t>身份证号</w:t>
            </w:r>
            <w:r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</w:rPr>
              <w:t>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3"/>
                <w:szCs w:val="23"/>
              </w:rPr>
              <w:t>领队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9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  <w:lang w:eastAsia="zh-CN"/>
              </w:rPr>
              <w:t>队员</w:t>
            </w:r>
            <w:r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</w:rPr>
              <w:t>信</w:t>
            </w:r>
            <w:r>
              <w:rPr>
                <w:rFonts w:hint="default" w:ascii="Times New Roman" w:hAnsi="Times New Roman" w:eastAsia="宋体" w:cs="Times New Roman"/>
                <w:spacing w:val="5"/>
                <w:sz w:val="23"/>
                <w:szCs w:val="23"/>
              </w:rPr>
              <w:t>息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  <w:lang w:eastAsia="zh-CN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</w:rPr>
              <w:t>序</w:t>
            </w:r>
            <w:r>
              <w:rPr>
                <w:rFonts w:hint="default" w:ascii="Times New Roman" w:hAnsi="Times New Roman" w:eastAsia="宋体" w:cs="Times New Roman"/>
                <w:spacing w:val="5"/>
                <w:sz w:val="23"/>
                <w:szCs w:val="23"/>
              </w:rPr>
              <w:t>号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别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3"/>
                <w:szCs w:val="23"/>
              </w:rPr>
              <w:t>民</w:t>
            </w:r>
            <w:r>
              <w:rPr>
                <w:rFonts w:hint="default" w:ascii="Times New Roman" w:hAnsi="Times New Roman" w:eastAsia="宋体" w:cs="Times New Roman"/>
                <w:spacing w:val="-6"/>
                <w:sz w:val="23"/>
                <w:szCs w:val="23"/>
              </w:rPr>
              <w:t>族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  <w:t>身份证号</w:t>
            </w:r>
            <w:r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</w:rPr>
              <w:t>码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  <w:t>学</w:t>
            </w:r>
            <w:r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</w:rPr>
              <w:t>校名称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eastAsia="zh-CN"/>
              </w:rPr>
              <w:t>身高（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val="en-US" w:eastAsia="zh-CN"/>
              </w:rPr>
              <w:t>cm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eastAsia="zh-CN"/>
              </w:rPr>
              <w:t>体重（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val="en-US" w:eastAsia="zh-CN"/>
              </w:rPr>
              <w:t>kg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  <w:t>家长姓名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  <w:t>联</w:t>
            </w:r>
            <w:r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ind w:firstLine="590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1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ind w:firstLine="575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2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ind w:firstLine="577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3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ZjE2MGQ5NGRjNzRiZmFiMzMwNWM1N2QyMzhiNjgifQ=="/>
  </w:docVars>
  <w:rsids>
    <w:rsidRoot w:val="6565022F"/>
    <w:rsid w:val="1CFB7508"/>
    <w:rsid w:val="36D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240" w:lineRule="auto"/>
      <w:ind w:left="420" w:leftChars="200"/>
    </w:pPr>
    <w:rPr>
      <w:rFonts w:ascii="仿宋_GB2312"/>
      <w:snapToGrid w:val="0"/>
      <w:kern w:val="0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2"/>
    <w:basedOn w:val="1"/>
    <w:next w:val="1"/>
    <w:qFormat/>
    <w:uiPriority w:val="99"/>
    <w:rPr>
      <w:rFonts w:ascii="Calibri" w:hAnsi="Calibri" w:eastAsia="仿宋_GB2312" w:cs="宋体"/>
      <w:kern w:val="0"/>
      <w:sz w:val="32"/>
      <w:szCs w:val="32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Heading2"/>
    <w:basedOn w:val="1"/>
    <w:next w:val="1"/>
    <w:autoRedefine/>
    <w:qFormat/>
    <w:uiPriority w:val="0"/>
    <w:pPr>
      <w:keepNext/>
      <w:keepLines/>
      <w:spacing w:line="600" w:lineRule="exact"/>
      <w:jc w:val="left"/>
    </w:pPr>
  </w:style>
  <w:style w:type="paragraph" w:customStyle="1" w:styleId="10">
    <w:name w:val="Char Char Char Char"/>
    <w:basedOn w:val="1"/>
    <w:autoRedefine/>
    <w:qFormat/>
    <w:uiPriority w:val="0"/>
    <w:pPr>
      <w:tabs>
        <w:tab w:val="left" w:pos="360"/>
      </w:tabs>
    </w:pPr>
  </w:style>
  <w:style w:type="paragraph" w:customStyle="1" w:styleId="11">
    <w:name w:val="Heading #2|1"/>
    <w:basedOn w:val="1"/>
    <w:autoRedefine/>
    <w:qFormat/>
    <w:uiPriority w:val="0"/>
    <w:pPr>
      <w:spacing w:after="580" w:line="667" w:lineRule="exact"/>
      <w:jc w:val="center"/>
      <w:outlineLvl w:val="1"/>
    </w:pPr>
    <w:rPr>
      <w:rFonts w:ascii="宋体" w:hAnsi="宋体" w:eastAsia="宋体" w:cs="宋体"/>
      <w:color w:val="1B1B1F"/>
      <w:sz w:val="42"/>
      <w:szCs w:val="42"/>
      <w:lang w:val="zh-TW" w:eastAsia="zh-TW" w:bidi="zh-TW"/>
    </w:rPr>
  </w:style>
  <w:style w:type="paragraph" w:customStyle="1" w:styleId="12">
    <w:name w:val="Body Text 21"/>
    <w:basedOn w:val="1"/>
    <w:autoRedefine/>
    <w:qFormat/>
    <w:uiPriority w:val="0"/>
    <w:rPr>
      <w:rFonts w:ascii="Calibri" w:hAnsi="Calibri" w:eastAsia="仿宋_GB2312" w:cs="Times New Roman"/>
      <w:sz w:val="32"/>
      <w:szCs w:val="32"/>
    </w:rPr>
  </w:style>
  <w:style w:type="table" w:customStyle="1" w:styleId="1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2024-04-02T07:20:00Z</dcterms:created>
  <dc:creator>WPS_1616645167</dc:creator>
  <cp:lastModifiedBy>WPS_1616645167</cp:lastModifiedBy>
  <cp:lastPrinted>2024-04-02T07:52:00Z</cp:lastPrinted>
  <dcterms:modified xsi:type="dcterms:W3CDTF">2024-04-03T01:50:22Z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1BDDC3983DC04DD2B1682C1D8288BBEE_13</vt:lpwstr>
  </property>
</Properties>
</file>